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DE4" w:rsidRPr="009822F9" w:rsidRDefault="003A5DE4" w:rsidP="003A5DE4">
      <w:pPr>
        <w:tabs>
          <w:tab w:val="left" w:pos="567"/>
        </w:tabs>
        <w:spacing w:after="60"/>
        <w:jc w:val="both"/>
        <w:rPr>
          <w:bCs/>
          <w:sz w:val="22"/>
          <w:szCs w:val="22"/>
          <w:lang w:val="sr-Cyrl-CS"/>
        </w:rPr>
      </w:pPr>
      <w:bookmarkStart w:id="0" w:name="_GoBack"/>
      <w:bookmarkEnd w:id="0"/>
      <w:r w:rsidRPr="009822F9">
        <w:rPr>
          <w:b/>
          <w:bCs/>
          <w:sz w:val="22"/>
          <w:szCs w:val="22"/>
          <w:lang w:val="sr-Cyrl-CS"/>
        </w:rPr>
        <w:t xml:space="preserve">Табела 5.2 </w:t>
      </w:r>
      <w:r w:rsidRPr="009822F9">
        <w:rPr>
          <w:bCs/>
          <w:sz w:val="22"/>
          <w:szCs w:val="22"/>
          <w:lang w:val="sr-Cyrl-CS"/>
        </w:rPr>
        <w:t xml:space="preserve">Спецификација  предмета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12"/>
        <w:gridCol w:w="1940"/>
        <w:gridCol w:w="1159"/>
        <w:gridCol w:w="2021"/>
        <w:gridCol w:w="1236"/>
      </w:tblGrid>
      <w:tr w:rsidR="003A5DE4" w:rsidRPr="005E671A" w:rsidTr="005C1F7E">
        <w:trPr>
          <w:trHeight w:val="227"/>
        </w:trPr>
        <w:tc>
          <w:tcPr>
            <w:tcW w:w="9468" w:type="dxa"/>
            <w:gridSpan w:val="5"/>
            <w:vAlign w:val="center"/>
          </w:tcPr>
          <w:p w:rsidR="003A5DE4" w:rsidRPr="005E671A" w:rsidRDefault="005C1F7E" w:rsidP="001C0706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 xml:space="preserve">Студијски програм: </w:t>
            </w:r>
            <w:r w:rsidR="001C0706">
              <w:rPr>
                <w:b/>
                <w:bCs/>
              </w:rPr>
              <w:t>Мастер академске студије из биоетике</w:t>
            </w:r>
          </w:p>
        </w:tc>
      </w:tr>
      <w:tr w:rsidR="003A5DE4" w:rsidRPr="005E671A" w:rsidTr="005C1F7E">
        <w:trPr>
          <w:trHeight w:val="227"/>
        </w:trPr>
        <w:tc>
          <w:tcPr>
            <w:tcW w:w="9468" w:type="dxa"/>
            <w:gridSpan w:val="5"/>
            <w:vAlign w:val="center"/>
          </w:tcPr>
          <w:p w:rsidR="003A5DE4" w:rsidRPr="005C1F7E" w:rsidRDefault="003A5DE4" w:rsidP="003A5DE4">
            <w:pPr>
              <w:tabs>
                <w:tab w:val="left" w:pos="567"/>
              </w:tabs>
              <w:spacing w:after="60"/>
            </w:pPr>
            <w:r w:rsidRPr="005E671A">
              <w:rPr>
                <w:b/>
                <w:bCs/>
                <w:lang w:val="sr-Cyrl-CS"/>
              </w:rPr>
              <w:t xml:space="preserve">Назив предмета: </w:t>
            </w:r>
            <w:r w:rsidR="005C1F7E" w:rsidRPr="005A017D">
              <w:rPr>
                <w:b/>
                <w:bCs/>
                <w:color w:val="FF0000"/>
              </w:rPr>
              <w:t>Увод у медицинску етику</w:t>
            </w:r>
          </w:p>
        </w:tc>
      </w:tr>
      <w:tr w:rsidR="003A5DE4" w:rsidRPr="005E671A" w:rsidTr="005C1F7E">
        <w:trPr>
          <w:trHeight w:val="227"/>
        </w:trPr>
        <w:tc>
          <w:tcPr>
            <w:tcW w:w="9468" w:type="dxa"/>
            <w:gridSpan w:val="5"/>
            <w:vAlign w:val="center"/>
          </w:tcPr>
          <w:p w:rsidR="003A5DE4" w:rsidRPr="0052158E" w:rsidRDefault="003A5DE4" w:rsidP="004E5A1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5E671A">
              <w:rPr>
                <w:b/>
                <w:bCs/>
                <w:lang w:val="sr-Cyrl-CS"/>
              </w:rPr>
              <w:t>Наставник:</w:t>
            </w:r>
            <w:r w:rsidR="005C1F7E">
              <w:rPr>
                <w:b/>
                <w:bCs/>
                <w:lang w:val="sr-Cyrl-CS"/>
              </w:rPr>
              <w:t xml:space="preserve"> </w:t>
            </w:r>
            <w:r w:rsidR="005C1F7E" w:rsidRPr="005A017D">
              <w:rPr>
                <w:b/>
                <w:bCs/>
                <w:lang w:val="sr-Cyrl-CS"/>
              </w:rPr>
              <w:t>проф. др Иванка Марковић</w:t>
            </w:r>
            <w:r w:rsidR="0052158E" w:rsidRPr="005A017D">
              <w:rPr>
                <w:b/>
                <w:bCs/>
                <w:lang w:val="en-US"/>
              </w:rPr>
              <w:t xml:space="preserve">, </w:t>
            </w:r>
            <w:r w:rsidR="0052703E" w:rsidRPr="005A017D">
              <w:rPr>
                <w:b/>
                <w:bCs/>
              </w:rPr>
              <w:t xml:space="preserve">академик проф. </w:t>
            </w:r>
            <w:r w:rsidR="00D05D83" w:rsidRPr="005A017D">
              <w:rPr>
                <w:b/>
                <w:bCs/>
              </w:rPr>
              <w:t>д</w:t>
            </w:r>
            <w:r w:rsidR="0052703E" w:rsidRPr="005A017D">
              <w:rPr>
                <w:b/>
                <w:bCs/>
              </w:rPr>
              <w:t>р Небојша Лалић,</w:t>
            </w:r>
            <w:r w:rsidR="0052703E" w:rsidRPr="004E5A10">
              <w:rPr>
                <w:bCs/>
              </w:rPr>
              <w:t xml:space="preserve"> </w:t>
            </w:r>
            <w:r w:rsidR="004E5A10" w:rsidRPr="004E5A10">
              <w:rPr>
                <w:bCs/>
              </w:rPr>
              <w:t>доц. др Данијела Тиосављевић</w:t>
            </w:r>
            <w:r w:rsidR="004E5A10">
              <w:rPr>
                <w:bCs/>
              </w:rPr>
              <w:t xml:space="preserve">, </w:t>
            </w:r>
            <w:r w:rsidR="0052158E" w:rsidRPr="004E5A10">
              <w:rPr>
                <w:bCs/>
                <w:lang w:val="sr-Cyrl-CS"/>
              </w:rPr>
              <w:t>асист. др мед. Вида Јеремић Стојковић,</w:t>
            </w:r>
            <w:r w:rsidR="0052158E" w:rsidRPr="004E5A10">
              <w:rPr>
                <w:bCs/>
              </w:rPr>
              <w:t xml:space="preserve"> </w:t>
            </w:r>
            <w:r w:rsidR="0052703E" w:rsidRPr="004E5A10">
              <w:rPr>
                <w:bCs/>
              </w:rPr>
              <w:t>асист. мр Смиљана Цвјетковић</w:t>
            </w:r>
          </w:p>
        </w:tc>
      </w:tr>
      <w:tr w:rsidR="003A5DE4" w:rsidRPr="005E671A" w:rsidTr="005C1F7E">
        <w:trPr>
          <w:trHeight w:val="227"/>
        </w:trPr>
        <w:tc>
          <w:tcPr>
            <w:tcW w:w="9468" w:type="dxa"/>
            <w:gridSpan w:val="5"/>
            <w:vAlign w:val="center"/>
          </w:tcPr>
          <w:p w:rsidR="003A5DE4" w:rsidRPr="005E671A" w:rsidRDefault="003A5DE4" w:rsidP="003A5DE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Статус предмета:</w:t>
            </w:r>
            <w:r w:rsidR="005C1F7E">
              <w:rPr>
                <w:b/>
                <w:bCs/>
                <w:lang w:val="sr-Cyrl-CS"/>
              </w:rPr>
              <w:t xml:space="preserve"> обавезни</w:t>
            </w:r>
          </w:p>
        </w:tc>
      </w:tr>
      <w:tr w:rsidR="003A5DE4" w:rsidRPr="005E671A" w:rsidTr="005C1F7E">
        <w:trPr>
          <w:trHeight w:val="227"/>
        </w:trPr>
        <w:tc>
          <w:tcPr>
            <w:tcW w:w="9468" w:type="dxa"/>
            <w:gridSpan w:val="5"/>
            <w:vAlign w:val="center"/>
          </w:tcPr>
          <w:p w:rsidR="003A5DE4" w:rsidRPr="005E671A" w:rsidRDefault="003A5DE4" w:rsidP="003A5DE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Број ЕСПБ:</w:t>
            </w:r>
            <w:r w:rsidR="00F547C9">
              <w:rPr>
                <w:b/>
                <w:bCs/>
                <w:lang w:val="sr-Cyrl-CS"/>
              </w:rPr>
              <w:t xml:space="preserve"> 6</w:t>
            </w:r>
          </w:p>
        </w:tc>
      </w:tr>
      <w:tr w:rsidR="003A5DE4" w:rsidRPr="005E671A" w:rsidTr="005C1F7E">
        <w:trPr>
          <w:trHeight w:val="227"/>
        </w:trPr>
        <w:tc>
          <w:tcPr>
            <w:tcW w:w="9468" w:type="dxa"/>
            <w:gridSpan w:val="5"/>
            <w:vAlign w:val="center"/>
          </w:tcPr>
          <w:p w:rsidR="003A5DE4" w:rsidRPr="005E671A" w:rsidRDefault="003A5DE4" w:rsidP="001C0706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Услов:</w:t>
            </w:r>
            <w:r w:rsidR="005C1F7E">
              <w:rPr>
                <w:b/>
                <w:bCs/>
                <w:lang w:val="sr-Cyrl-CS"/>
              </w:rPr>
              <w:t xml:space="preserve"> </w:t>
            </w:r>
            <w:r w:rsidR="005C1F7E" w:rsidRPr="00B63677">
              <w:rPr>
                <w:bCs/>
                <w:lang w:val="ru-RU"/>
              </w:rPr>
              <w:t>уписан први семестар академских мастер студија</w:t>
            </w:r>
            <w:r w:rsidR="005C1F7E">
              <w:rPr>
                <w:bCs/>
                <w:lang w:val="ru-RU"/>
              </w:rPr>
              <w:t xml:space="preserve"> </w:t>
            </w:r>
            <w:r w:rsidR="005C1F7E" w:rsidRPr="001D341B">
              <w:rPr>
                <w:bCs/>
              </w:rPr>
              <w:t xml:space="preserve">из </w:t>
            </w:r>
            <w:r w:rsidR="001C0706">
              <w:rPr>
                <w:bCs/>
              </w:rPr>
              <w:t>биоетике</w:t>
            </w:r>
          </w:p>
        </w:tc>
      </w:tr>
      <w:tr w:rsidR="003A5DE4" w:rsidRPr="005E671A" w:rsidTr="005C1F7E">
        <w:trPr>
          <w:trHeight w:val="227"/>
        </w:trPr>
        <w:tc>
          <w:tcPr>
            <w:tcW w:w="9468" w:type="dxa"/>
            <w:gridSpan w:val="5"/>
            <w:vAlign w:val="center"/>
          </w:tcPr>
          <w:p w:rsidR="003A5DE4" w:rsidRDefault="003A5DE4" w:rsidP="0042038C">
            <w:pPr>
              <w:tabs>
                <w:tab w:val="left" w:pos="567"/>
              </w:tabs>
              <w:jc w:val="both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Циљ предмета</w:t>
            </w:r>
          </w:p>
          <w:p w:rsidR="003A5DE4" w:rsidRPr="005C1F7E" w:rsidRDefault="005C1F7E" w:rsidP="0042038C">
            <w:pPr>
              <w:tabs>
                <w:tab w:val="left" w:pos="567"/>
              </w:tabs>
              <w:spacing w:after="60"/>
              <w:jc w:val="both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Упознавање полазника са основним концептима медицинске етике, етичким дужностима лекара, најважнијим етичким кодексима у медицини, етичким принципима доброчинства, ненаношења штете, информисаног пристанка, саопштавања истине, поверљивости и праведности.</w:t>
            </w:r>
          </w:p>
        </w:tc>
      </w:tr>
      <w:tr w:rsidR="003A5DE4" w:rsidRPr="005E671A" w:rsidTr="005C1F7E">
        <w:trPr>
          <w:trHeight w:val="227"/>
        </w:trPr>
        <w:tc>
          <w:tcPr>
            <w:tcW w:w="9468" w:type="dxa"/>
            <w:gridSpan w:val="5"/>
            <w:vAlign w:val="center"/>
          </w:tcPr>
          <w:p w:rsidR="003A5DE4" w:rsidRPr="005E671A" w:rsidRDefault="003A5DE4" w:rsidP="0042038C">
            <w:pPr>
              <w:tabs>
                <w:tab w:val="left" w:pos="567"/>
              </w:tabs>
              <w:jc w:val="both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Исход предмета </w:t>
            </w:r>
          </w:p>
          <w:p w:rsidR="003A5DE4" w:rsidRPr="003F5483" w:rsidRDefault="00932701" w:rsidP="0042038C">
            <w:pPr>
              <w:tabs>
                <w:tab w:val="left" w:pos="567"/>
              </w:tabs>
              <w:spacing w:after="60"/>
              <w:jc w:val="both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Стечено знање омогућиће</w:t>
            </w:r>
            <w:r w:rsidR="005C1F7E">
              <w:rPr>
                <w:bCs/>
                <w:lang w:val="sr-Cyrl-CS"/>
              </w:rPr>
              <w:t xml:space="preserve"> полазницима да схвате етичке дужности лекара, да разумеју и објасне основне етичке принципе и како се принципи примењују у клиничкој пракси, као и да стекну аналитички приступ етичким дилемама у клиничкој пракси.</w:t>
            </w:r>
          </w:p>
        </w:tc>
      </w:tr>
      <w:tr w:rsidR="003A5DE4" w:rsidRPr="005E671A" w:rsidTr="005C1F7E">
        <w:trPr>
          <w:trHeight w:val="227"/>
        </w:trPr>
        <w:tc>
          <w:tcPr>
            <w:tcW w:w="9468" w:type="dxa"/>
            <w:gridSpan w:val="5"/>
            <w:vAlign w:val="center"/>
          </w:tcPr>
          <w:p w:rsidR="003A5DE4" w:rsidRPr="005E671A" w:rsidRDefault="003A5DE4" w:rsidP="003A5DE4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Садржај предмета</w:t>
            </w:r>
          </w:p>
          <w:p w:rsidR="003A5DE4" w:rsidRPr="005E671A" w:rsidRDefault="003A5DE4" w:rsidP="0042038C">
            <w:pPr>
              <w:tabs>
                <w:tab w:val="left" w:pos="567"/>
              </w:tabs>
              <w:jc w:val="both"/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>Теоријска настава</w:t>
            </w:r>
          </w:p>
          <w:p w:rsidR="003A5DE4" w:rsidRDefault="003F5483" w:rsidP="0042038C">
            <w:pPr>
              <w:numPr>
                <w:ilvl w:val="0"/>
                <w:numId w:val="2"/>
              </w:numPr>
              <w:tabs>
                <w:tab w:val="left" w:pos="567"/>
              </w:tabs>
              <w:jc w:val="both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Медицинска етика и етичке дужности лекара (Значај етике у медицини; Етички кодекси; Медицински професионализам; Алтруизам и фидуцијарна одговорност лекара)</w:t>
            </w:r>
          </w:p>
          <w:p w:rsidR="0052158E" w:rsidRDefault="0052158E" w:rsidP="0042038C">
            <w:pPr>
              <w:numPr>
                <w:ilvl w:val="0"/>
                <w:numId w:val="2"/>
              </w:numPr>
              <w:tabs>
                <w:tab w:val="left" w:pos="567"/>
              </w:tabs>
              <w:jc w:val="both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Добра клиничка пракса (</w:t>
            </w:r>
            <w:r>
              <w:rPr>
                <w:iCs/>
              </w:rPr>
              <w:t>Good clinical practice – GCP)</w:t>
            </w:r>
          </w:p>
          <w:p w:rsidR="003F5483" w:rsidRDefault="003F5483" w:rsidP="0042038C">
            <w:pPr>
              <w:numPr>
                <w:ilvl w:val="0"/>
                <w:numId w:val="2"/>
              </w:numPr>
              <w:tabs>
                <w:tab w:val="left" w:pos="567"/>
              </w:tabs>
              <w:jc w:val="both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Саопштавање истине и информисани пристанак (Принцип аутономије у медицини; Информисани пристанак; Способност одлучивања; Приницип саопшавања истине)</w:t>
            </w:r>
          </w:p>
          <w:p w:rsidR="003F5483" w:rsidRDefault="003F5483" w:rsidP="0042038C">
            <w:pPr>
              <w:numPr>
                <w:ilvl w:val="0"/>
                <w:numId w:val="2"/>
              </w:numPr>
              <w:tabs>
                <w:tab w:val="left" w:pos="567"/>
              </w:tabs>
              <w:jc w:val="both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Доброчинство, ненаношење штете и принцип двоструког ефекта (Коцепт доброчинства; Конфликт између аутономије и доброчинства, патернализам; Принцип ненаношења штете; Балансирање добити и ри</w:t>
            </w:r>
            <w:r w:rsidR="00932701">
              <w:rPr>
                <w:iCs/>
                <w:lang w:val="sr-Cyrl-CS"/>
              </w:rPr>
              <w:t>зика; Принцип двоструког ефекта)</w:t>
            </w:r>
          </w:p>
          <w:p w:rsidR="003F5483" w:rsidRDefault="003F5483" w:rsidP="0042038C">
            <w:pPr>
              <w:numPr>
                <w:ilvl w:val="0"/>
                <w:numId w:val="2"/>
              </w:numPr>
              <w:tabs>
                <w:tab w:val="left" w:pos="567"/>
              </w:tabs>
              <w:jc w:val="both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Поверљивост (Концепт приватности; Поверљивост као п</w:t>
            </w:r>
            <w:r w:rsidR="0061114C">
              <w:rPr>
                <w:iCs/>
                <w:lang w:val="sr-Cyrl-CS"/>
              </w:rPr>
              <w:t>рофесионална дужност; Оправдано</w:t>
            </w:r>
            <w:r>
              <w:rPr>
                <w:iCs/>
                <w:lang w:val="sr-Cyrl-CS"/>
              </w:rPr>
              <w:t>ст кршења поверљивости и ограничења поверљивости)</w:t>
            </w:r>
          </w:p>
          <w:p w:rsidR="003F5483" w:rsidRPr="003F5483" w:rsidRDefault="003F5483" w:rsidP="0042038C">
            <w:pPr>
              <w:numPr>
                <w:ilvl w:val="0"/>
                <w:numId w:val="2"/>
              </w:numPr>
              <w:tabs>
                <w:tab w:val="left" w:pos="567"/>
              </w:tabs>
              <w:jc w:val="both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Праведност (Теорије праведности: утилитаристичка теорија, теорија Џона Ролса, либертаријански приступи; Право на здравствену заштиту;</w:t>
            </w:r>
            <w:r w:rsidR="00F804CE">
              <w:rPr>
                <w:iCs/>
                <w:lang w:val="sr-Cyrl-CS"/>
              </w:rPr>
              <w:t xml:space="preserve"> Принцип рационализације; Праведна</w:t>
            </w:r>
            <w:r w:rsidR="00932701">
              <w:rPr>
                <w:iCs/>
                <w:lang w:val="sr-Cyrl-CS"/>
              </w:rPr>
              <w:t xml:space="preserve"> расподела здравствених ресурса)</w:t>
            </w:r>
          </w:p>
          <w:p w:rsidR="003A5DE4" w:rsidRPr="005E671A" w:rsidRDefault="003A5DE4" w:rsidP="0042038C">
            <w:pPr>
              <w:tabs>
                <w:tab w:val="left" w:pos="567"/>
              </w:tabs>
              <w:jc w:val="both"/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 xml:space="preserve">Практична настава </w:t>
            </w:r>
          </w:p>
          <w:p w:rsidR="003A5DE4" w:rsidRPr="005E671A" w:rsidRDefault="005C1F7E" w:rsidP="0042038C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>
              <w:rPr>
                <w:iCs/>
                <w:lang w:val="sr-Cyrl-CS"/>
              </w:rPr>
              <w:t>Свака теоријска јединица биће праћена дискуцијом етичких случајева који директно илуструју обрађену тему. У току курсастуденти ће имати два семинара у којима ће писати анализу етичких случајева.</w:t>
            </w:r>
          </w:p>
        </w:tc>
      </w:tr>
      <w:tr w:rsidR="003A5DE4" w:rsidRPr="005E671A" w:rsidTr="005C1F7E">
        <w:trPr>
          <w:trHeight w:val="227"/>
        </w:trPr>
        <w:tc>
          <w:tcPr>
            <w:tcW w:w="9468" w:type="dxa"/>
            <w:gridSpan w:val="5"/>
            <w:vAlign w:val="center"/>
          </w:tcPr>
          <w:p w:rsidR="003A5DE4" w:rsidRPr="005E671A" w:rsidRDefault="003A5DE4" w:rsidP="003A5DE4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Литература </w:t>
            </w:r>
          </w:p>
          <w:p w:rsidR="003A5DE4" w:rsidRPr="00932701" w:rsidRDefault="00932701" w:rsidP="00932701">
            <w:pPr>
              <w:numPr>
                <w:ilvl w:val="0"/>
                <w:numId w:val="3"/>
              </w:numPr>
              <w:tabs>
                <w:tab w:val="left" w:pos="567"/>
              </w:tabs>
              <w:rPr>
                <w:b/>
                <w:bCs/>
              </w:rPr>
            </w:pPr>
            <w:r w:rsidRPr="00932701">
              <w:rPr>
                <w:rFonts w:eastAsia="Cambria"/>
                <w:color w:val="000000"/>
              </w:rPr>
              <w:t>Principles of Biomedical Ethics. Beauchamp, T.L. and J.F. Childress. Oxford University Press, seventh edition, 2012</w:t>
            </w:r>
            <w:r>
              <w:rPr>
                <w:rFonts w:eastAsia="Cambria"/>
                <w:color w:val="000000"/>
              </w:rPr>
              <w:t>.</w:t>
            </w:r>
          </w:p>
          <w:p w:rsidR="003A5DE4" w:rsidRPr="00932701" w:rsidRDefault="00932701" w:rsidP="00932701">
            <w:pPr>
              <w:numPr>
                <w:ilvl w:val="0"/>
                <w:numId w:val="3"/>
              </w:num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932701">
              <w:rPr>
                <w:rFonts w:eastAsia="Cambria"/>
                <w:color w:val="000000"/>
              </w:rPr>
              <w:t>Biomedical Ethics, Eds. Degrazia, D., Mappes, T.A, Ballard, J. McGraw-Hill, 2010</w:t>
            </w:r>
          </w:p>
          <w:p w:rsidR="003A5DE4" w:rsidRPr="00932701" w:rsidRDefault="00932701" w:rsidP="00932701">
            <w:pPr>
              <w:numPr>
                <w:ilvl w:val="0"/>
                <w:numId w:val="3"/>
              </w:numPr>
              <w:tabs>
                <w:tab w:val="left" w:pos="567"/>
              </w:tabs>
              <w:rPr>
                <w:color w:val="222222"/>
                <w:shd w:val="clear" w:color="auto" w:fill="FFFFFF"/>
              </w:rPr>
            </w:pPr>
            <w:r w:rsidRPr="00932701">
              <w:rPr>
                <w:color w:val="222222"/>
                <w:shd w:val="clear" w:color="auto" w:fill="FFFFFF"/>
              </w:rPr>
              <w:t>Pellegrino ED. Altruism, self-interest, and medical ethics. JAMA. 1987 Oct 9;258(14):1939-40</w:t>
            </w:r>
          </w:p>
          <w:p w:rsidR="00932701" w:rsidRPr="00932701" w:rsidRDefault="00932701" w:rsidP="00932701">
            <w:pPr>
              <w:numPr>
                <w:ilvl w:val="0"/>
                <w:numId w:val="3"/>
              </w:numPr>
            </w:pPr>
            <w:r w:rsidRPr="00932701">
              <w:t>Paul S. Appelbaum. 2007. Assessment of Patients’ Competence to Consent to Treatment. The New England Journal of Medicine, 357 (18): 1834-1840</w:t>
            </w:r>
          </w:p>
          <w:p w:rsidR="00932701" w:rsidRPr="00932701" w:rsidRDefault="00932701" w:rsidP="00932701">
            <w:pPr>
              <w:numPr>
                <w:ilvl w:val="0"/>
                <w:numId w:val="3"/>
              </w:numPr>
              <w:tabs>
                <w:tab w:val="left" w:pos="567"/>
              </w:tabs>
              <w:rPr>
                <w:color w:val="222222"/>
                <w:shd w:val="clear" w:color="auto" w:fill="FFFFFF"/>
              </w:rPr>
            </w:pPr>
            <w:r w:rsidRPr="00932701">
              <w:rPr>
                <w:color w:val="222222"/>
                <w:shd w:val="clear" w:color="auto" w:fill="FFFFFF"/>
              </w:rPr>
              <w:t>O'Neill O. Some limits of informed consent. Journal of medical ethics. 2003 Feb 1;29(1):4-7.</w:t>
            </w:r>
          </w:p>
          <w:p w:rsidR="00932701" w:rsidRPr="00932701" w:rsidRDefault="00932701" w:rsidP="00932701">
            <w:pPr>
              <w:numPr>
                <w:ilvl w:val="0"/>
                <w:numId w:val="3"/>
              </w:numPr>
              <w:tabs>
                <w:tab w:val="left" w:pos="567"/>
              </w:tabs>
            </w:pPr>
            <w:r w:rsidRPr="00932701">
              <w:rPr>
                <w:color w:val="222222"/>
                <w:shd w:val="clear" w:color="auto" w:fill="FFFFFF"/>
              </w:rPr>
              <w:t>Daniels N. Is There a Right to Health Care and, if so, What does it Encompass?. In (Kuhse H. and Singer P, eds) A companion to Bioethics 2dn edition, 2009 pp.362-72.</w:t>
            </w:r>
          </w:p>
        </w:tc>
      </w:tr>
      <w:tr w:rsidR="003A5DE4" w:rsidRPr="005E671A" w:rsidTr="005C1F7E">
        <w:trPr>
          <w:trHeight w:val="227"/>
        </w:trPr>
        <w:tc>
          <w:tcPr>
            <w:tcW w:w="3112" w:type="dxa"/>
            <w:vAlign w:val="center"/>
          </w:tcPr>
          <w:p w:rsidR="003A5DE4" w:rsidRPr="005E671A" w:rsidRDefault="003A5DE4" w:rsidP="003A5DE4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Број часова </w:t>
            </w:r>
            <w:r w:rsidRPr="005E671A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099" w:type="dxa"/>
            <w:gridSpan w:val="2"/>
            <w:vAlign w:val="center"/>
          </w:tcPr>
          <w:p w:rsidR="003A5DE4" w:rsidRPr="0052158E" w:rsidRDefault="003A5DE4" w:rsidP="003A5DE4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5E671A">
              <w:rPr>
                <w:b/>
                <w:lang w:val="sr-Cyrl-CS"/>
              </w:rPr>
              <w:t>Теоријска настава:</w:t>
            </w:r>
            <w:r w:rsidR="0052158E">
              <w:rPr>
                <w:b/>
              </w:rPr>
              <w:t xml:space="preserve"> 80</w:t>
            </w:r>
          </w:p>
        </w:tc>
        <w:tc>
          <w:tcPr>
            <w:tcW w:w="3257" w:type="dxa"/>
            <w:gridSpan w:val="2"/>
            <w:vAlign w:val="center"/>
          </w:tcPr>
          <w:p w:rsidR="003A5DE4" w:rsidRPr="0052158E" w:rsidRDefault="003A5DE4" w:rsidP="003A5DE4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5E671A">
              <w:rPr>
                <w:b/>
                <w:lang w:val="sr-Cyrl-CS"/>
              </w:rPr>
              <w:t>Практична настава:</w:t>
            </w:r>
            <w:r w:rsidR="0052158E">
              <w:rPr>
                <w:b/>
              </w:rPr>
              <w:t xml:space="preserve"> 70</w:t>
            </w:r>
          </w:p>
        </w:tc>
      </w:tr>
      <w:tr w:rsidR="003A5DE4" w:rsidRPr="005E671A" w:rsidTr="005C1F7E">
        <w:trPr>
          <w:trHeight w:val="227"/>
        </w:trPr>
        <w:tc>
          <w:tcPr>
            <w:tcW w:w="9468" w:type="dxa"/>
            <w:gridSpan w:val="5"/>
            <w:vAlign w:val="center"/>
          </w:tcPr>
          <w:p w:rsidR="003A5DE4" w:rsidRPr="005E671A" w:rsidRDefault="003A5DE4" w:rsidP="003A5DE4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Методе извођења наставе</w:t>
            </w:r>
          </w:p>
          <w:p w:rsidR="003A5DE4" w:rsidRPr="005E671A" w:rsidRDefault="005C1F7E" w:rsidP="003A5DE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Предавања, дискусије случајева, семинари</w:t>
            </w:r>
          </w:p>
        </w:tc>
      </w:tr>
      <w:tr w:rsidR="003A5DE4" w:rsidRPr="005E671A" w:rsidTr="005C1F7E">
        <w:trPr>
          <w:trHeight w:val="227"/>
        </w:trPr>
        <w:tc>
          <w:tcPr>
            <w:tcW w:w="9468" w:type="dxa"/>
            <w:gridSpan w:val="5"/>
            <w:vAlign w:val="center"/>
          </w:tcPr>
          <w:p w:rsidR="003A5DE4" w:rsidRPr="005E671A" w:rsidRDefault="003A5DE4" w:rsidP="003A5DE4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5C1F7E" w:rsidRPr="005E671A" w:rsidTr="000026D1">
        <w:trPr>
          <w:trHeight w:val="227"/>
        </w:trPr>
        <w:tc>
          <w:tcPr>
            <w:tcW w:w="3112" w:type="dxa"/>
            <w:vAlign w:val="center"/>
          </w:tcPr>
          <w:p w:rsidR="005C1F7E" w:rsidRPr="005E671A" w:rsidRDefault="005C1F7E" w:rsidP="000026D1">
            <w:pPr>
              <w:tabs>
                <w:tab w:val="left" w:pos="567"/>
              </w:tabs>
              <w:rPr>
                <w:b/>
                <w:i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940" w:type="dxa"/>
            <w:vAlign w:val="center"/>
          </w:tcPr>
          <w:p w:rsidR="005C1F7E" w:rsidRPr="00DE4BB0" w:rsidRDefault="005C1F7E" w:rsidP="000026D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</w:tc>
        <w:tc>
          <w:tcPr>
            <w:tcW w:w="3180" w:type="dxa"/>
            <w:gridSpan w:val="2"/>
            <w:shd w:val="clear" w:color="auto" w:fill="auto"/>
            <w:vAlign w:val="center"/>
          </w:tcPr>
          <w:p w:rsidR="005C1F7E" w:rsidRPr="005E671A" w:rsidRDefault="005C1F7E" w:rsidP="000026D1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5C1F7E" w:rsidRPr="005E671A" w:rsidRDefault="005C1F7E" w:rsidP="000026D1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</w:tc>
      </w:tr>
      <w:tr w:rsidR="005C1F7E" w:rsidRPr="005E671A" w:rsidTr="000026D1">
        <w:trPr>
          <w:trHeight w:val="227"/>
        </w:trPr>
        <w:tc>
          <w:tcPr>
            <w:tcW w:w="3112" w:type="dxa"/>
            <w:vAlign w:val="center"/>
          </w:tcPr>
          <w:p w:rsidR="005C1F7E" w:rsidRPr="005E671A" w:rsidRDefault="005C1F7E" w:rsidP="000026D1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 xml:space="preserve">активност у </w:t>
            </w:r>
            <w:r>
              <w:rPr>
                <w:lang w:val="sr-Cyrl-CS"/>
              </w:rPr>
              <w:t>дискусијама</w:t>
            </w:r>
          </w:p>
        </w:tc>
        <w:tc>
          <w:tcPr>
            <w:tcW w:w="1940" w:type="dxa"/>
            <w:vAlign w:val="center"/>
          </w:tcPr>
          <w:p w:rsidR="005C1F7E" w:rsidRPr="005E671A" w:rsidRDefault="005C1F7E" w:rsidP="000026D1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</w:t>
            </w:r>
          </w:p>
        </w:tc>
        <w:tc>
          <w:tcPr>
            <w:tcW w:w="3180" w:type="dxa"/>
            <w:gridSpan w:val="2"/>
            <w:shd w:val="clear" w:color="auto" w:fill="auto"/>
            <w:vAlign w:val="center"/>
          </w:tcPr>
          <w:p w:rsidR="005C1F7E" w:rsidRPr="005E671A" w:rsidRDefault="005C1F7E" w:rsidP="000026D1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писмени испит</w:t>
            </w:r>
            <w:r>
              <w:rPr>
                <w:lang w:val="sr-Cyrl-CS"/>
              </w:rPr>
              <w:t xml:space="preserve"> (есеј)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5C1F7E" w:rsidRPr="00D87AB0" w:rsidRDefault="005C1F7E" w:rsidP="000026D1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D87AB0">
              <w:rPr>
                <w:b/>
                <w:iCs/>
                <w:lang w:val="sr-Cyrl-CS"/>
              </w:rPr>
              <w:t>40</w:t>
            </w:r>
          </w:p>
        </w:tc>
      </w:tr>
      <w:tr w:rsidR="005C1F7E" w:rsidRPr="005E671A" w:rsidTr="000026D1">
        <w:trPr>
          <w:trHeight w:val="227"/>
        </w:trPr>
        <w:tc>
          <w:tcPr>
            <w:tcW w:w="3112" w:type="dxa"/>
            <w:vAlign w:val="center"/>
          </w:tcPr>
          <w:p w:rsidR="005C1F7E" w:rsidRPr="005E671A" w:rsidRDefault="005C1F7E" w:rsidP="000026D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 xml:space="preserve"> два</w:t>
            </w:r>
            <w:r w:rsidRPr="005E671A">
              <w:rPr>
                <w:lang w:val="sr-Cyrl-CS"/>
              </w:rPr>
              <w:t>семинар</w:t>
            </w:r>
            <w:r>
              <w:rPr>
                <w:lang w:val="sr-Cyrl-CS"/>
              </w:rPr>
              <w:t>а</w:t>
            </w:r>
          </w:p>
        </w:tc>
        <w:tc>
          <w:tcPr>
            <w:tcW w:w="1940" w:type="dxa"/>
            <w:vAlign w:val="center"/>
          </w:tcPr>
          <w:p w:rsidR="005C1F7E" w:rsidRPr="005E671A" w:rsidRDefault="005C1F7E" w:rsidP="000026D1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40</w:t>
            </w:r>
          </w:p>
        </w:tc>
        <w:tc>
          <w:tcPr>
            <w:tcW w:w="3180" w:type="dxa"/>
            <w:gridSpan w:val="2"/>
            <w:shd w:val="clear" w:color="auto" w:fill="auto"/>
            <w:vAlign w:val="center"/>
          </w:tcPr>
          <w:p w:rsidR="005C1F7E" w:rsidRPr="005E671A" w:rsidRDefault="005C1F7E" w:rsidP="000026D1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36" w:type="dxa"/>
            <w:shd w:val="clear" w:color="auto" w:fill="auto"/>
            <w:vAlign w:val="center"/>
          </w:tcPr>
          <w:p w:rsidR="005C1F7E" w:rsidRPr="005E671A" w:rsidRDefault="005C1F7E" w:rsidP="000026D1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</w:tbl>
    <w:p w:rsidR="007B170D" w:rsidRPr="00932701" w:rsidRDefault="007B170D"/>
    <w:sectPr w:rsidR="007B170D" w:rsidRPr="00932701" w:rsidSect="007B170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0C4F39"/>
    <w:multiLevelType w:val="hybridMultilevel"/>
    <w:tmpl w:val="375647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691AE5"/>
    <w:multiLevelType w:val="hybridMultilevel"/>
    <w:tmpl w:val="69A66A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6F0575"/>
    <w:multiLevelType w:val="hybridMultilevel"/>
    <w:tmpl w:val="859894B4"/>
    <w:lvl w:ilvl="0" w:tplc="BB8ECBAE">
      <w:start w:val="1"/>
      <w:numFmt w:val="decimal"/>
      <w:lvlText w:val="%1."/>
      <w:lvlJc w:val="left"/>
      <w:pPr>
        <w:ind w:left="720" w:hanging="360"/>
      </w:pPr>
      <w:rPr>
        <w:rFonts w:eastAsia="Cambria"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5DE4"/>
    <w:rsid w:val="000026D1"/>
    <w:rsid w:val="001C0706"/>
    <w:rsid w:val="003A5DE4"/>
    <w:rsid w:val="003F5483"/>
    <w:rsid w:val="0042038C"/>
    <w:rsid w:val="00424370"/>
    <w:rsid w:val="00463B8D"/>
    <w:rsid w:val="004E5A10"/>
    <w:rsid w:val="0052158E"/>
    <w:rsid w:val="0052703E"/>
    <w:rsid w:val="005A017D"/>
    <w:rsid w:val="005C1F7E"/>
    <w:rsid w:val="005F3C4B"/>
    <w:rsid w:val="0061114C"/>
    <w:rsid w:val="007B170D"/>
    <w:rsid w:val="00932701"/>
    <w:rsid w:val="009C00EC"/>
    <w:rsid w:val="009E6C82"/>
    <w:rsid w:val="00D05D83"/>
    <w:rsid w:val="00E55541"/>
    <w:rsid w:val="00F54702"/>
    <w:rsid w:val="00F547C9"/>
    <w:rsid w:val="00F804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5DE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462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Bilja</dc:creator>
  <cp:keywords/>
  <cp:lastModifiedBy>Bilja</cp:lastModifiedBy>
  <cp:revision>6</cp:revision>
  <dcterms:created xsi:type="dcterms:W3CDTF">2019-06-10T22:34:00Z</dcterms:created>
  <dcterms:modified xsi:type="dcterms:W3CDTF">2019-06-11T10:00:00Z</dcterms:modified>
</cp:coreProperties>
</file>